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8696"/>
      </w:tblGrid>
      <w:tr w:rsidR="007F0193" w:rsidTr="007F0193">
        <w:tc>
          <w:tcPr>
            <w:tcW w:w="8696" w:type="dxa"/>
          </w:tcPr>
          <w:p w:rsidR="007F0193" w:rsidRDefault="007F0193">
            <w:pPr>
              <w:rPr>
                <w:rFonts w:hint="eastAsia"/>
              </w:rPr>
            </w:pPr>
            <w:r>
              <w:rPr>
                <w:rFonts w:hint="eastAsia"/>
              </w:rPr>
              <w:t>日時：</w:t>
            </w:r>
            <w:r>
              <w:t>2018</w:t>
            </w:r>
            <w:r>
              <w:rPr>
                <w:rFonts w:hint="eastAsia"/>
              </w:rPr>
              <w:t>年</w:t>
            </w:r>
            <w:r>
              <w:t>10</w:t>
            </w:r>
            <w:r>
              <w:rPr>
                <w:rFonts w:hint="eastAsia"/>
              </w:rPr>
              <w:t>月</w:t>
            </w:r>
            <w:r>
              <w:t>17</w:t>
            </w:r>
            <w:r>
              <w:rPr>
                <w:rFonts w:hint="eastAsia"/>
              </w:rPr>
              <w:t>日</w:t>
            </w:r>
            <w:r>
              <w:t>(</w:t>
            </w:r>
            <w:r>
              <w:rPr>
                <w:rFonts w:hint="eastAsia"/>
              </w:rPr>
              <w:t>水</w:t>
            </w:r>
            <w:r>
              <w:rPr>
                <w:rFonts w:hint="eastAsia"/>
              </w:rPr>
              <w:t>)</w:t>
            </w:r>
          </w:p>
        </w:tc>
      </w:tr>
      <w:tr w:rsidR="007F0193" w:rsidTr="007F0193">
        <w:tc>
          <w:tcPr>
            <w:tcW w:w="8696" w:type="dxa"/>
          </w:tcPr>
          <w:p w:rsidR="007F0193" w:rsidRDefault="007F0193">
            <w:pPr>
              <w:rPr>
                <w:rFonts w:hint="eastAsia"/>
              </w:rPr>
            </w:pPr>
            <w:r>
              <w:rPr>
                <w:rFonts w:hint="eastAsia"/>
              </w:rPr>
              <w:t>視察先：北九州市ウーマンワークカフェ北九州</w:t>
            </w:r>
          </w:p>
        </w:tc>
      </w:tr>
      <w:tr w:rsidR="007F0193" w:rsidTr="007F0193">
        <w:tc>
          <w:tcPr>
            <w:tcW w:w="8696" w:type="dxa"/>
          </w:tcPr>
          <w:p w:rsidR="007F0193" w:rsidRDefault="007F0193" w:rsidP="007F0193">
            <w:pPr>
              <w:pStyle w:val="Web"/>
              <w:shd w:val="clear" w:color="auto" w:fill="FFFFFF"/>
              <w:spacing w:before="90" w:beforeAutospacing="0" w:after="90" w:afterAutospacing="0"/>
              <w:rPr>
                <w:rFonts w:asciiTheme="minorEastAsia" w:hAnsiTheme="minorEastAsia" w:hint="eastAsia"/>
                <w:color w:val="1D2129"/>
                <w:sz w:val="24"/>
                <w:szCs w:val="24"/>
              </w:rPr>
            </w:pPr>
            <w:r w:rsidRPr="007F0193">
              <w:rPr>
                <w:rFonts w:asciiTheme="minorEastAsia" w:hAnsiTheme="minorEastAsia" w:hint="eastAsia"/>
                <w:sz w:val="24"/>
                <w:szCs w:val="24"/>
              </w:rPr>
              <w:t>内容：</w:t>
            </w:r>
            <w:r w:rsidRPr="007F0193">
              <w:rPr>
                <w:rFonts w:asciiTheme="minorEastAsia" w:hAnsiTheme="minorEastAsia"/>
                <w:color w:val="1D2129"/>
                <w:sz w:val="24"/>
                <w:szCs w:val="24"/>
              </w:rPr>
              <w:t>1</w:t>
            </w:r>
            <w:r>
              <w:rPr>
                <w:rFonts w:asciiTheme="minorEastAsia" w:hAnsiTheme="minorEastAsia"/>
                <w:color w:val="1D2129"/>
                <w:sz w:val="24"/>
                <w:szCs w:val="24"/>
              </w:rPr>
              <w:t>日目は北九州市のウーマンワークカフェ北九州に</w:t>
            </w:r>
            <w:r>
              <w:rPr>
                <w:rFonts w:asciiTheme="minorEastAsia" w:hAnsiTheme="minorEastAsia" w:hint="eastAsia"/>
                <w:color w:val="1D2129"/>
                <w:sz w:val="24"/>
                <w:szCs w:val="24"/>
              </w:rPr>
              <w:t>行きました。</w:t>
            </w:r>
            <w:r w:rsidRPr="007F0193">
              <w:rPr>
                <w:rFonts w:asciiTheme="minorEastAsia" w:hAnsiTheme="minorEastAsia"/>
                <w:color w:val="1D2129"/>
                <w:sz w:val="24"/>
                <w:szCs w:val="24"/>
              </w:rPr>
              <w:br/>
              <w:t>女性の創業や就職、子育てと仕事の両立、キャリアアップなどに特化した支援のワンストップ</w:t>
            </w:r>
            <w:r w:rsidR="0098581B">
              <w:rPr>
                <w:rFonts w:asciiTheme="minorEastAsia" w:hAnsiTheme="minorEastAsia" w:hint="eastAsia"/>
                <w:color w:val="1D2129"/>
                <w:sz w:val="24"/>
                <w:szCs w:val="24"/>
              </w:rPr>
              <w:t>相談</w:t>
            </w:r>
            <w:r w:rsidRPr="007F0193">
              <w:rPr>
                <w:rFonts w:asciiTheme="minorEastAsia" w:hAnsiTheme="minorEastAsia"/>
                <w:color w:val="1D2129"/>
                <w:sz w:val="24"/>
                <w:szCs w:val="24"/>
              </w:rPr>
              <w:t>サービスをしています。</w:t>
            </w:r>
          </w:p>
          <w:p w:rsidR="007F0193" w:rsidRPr="007F0193" w:rsidRDefault="007F0193" w:rsidP="007F0193">
            <w:pPr>
              <w:pStyle w:val="Web"/>
              <w:shd w:val="clear" w:color="auto" w:fill="FFFFFF"/>
              <w:spacing w:before="90" w:beforeAutospacing="0" w:after="90" w:afterAutospacing="0"/>
              <w:rPr>
                <w:rFonts w:asciiTheme="minorEastAsia" w:hAnsiTheme="minorEastAsia"/>
                <w:color w:val="1D2129"/>
                <w:sz w:val="24"/>
                <w:szCs w:val="24"/>
              </w:rPr>
            </w:pPr>
            <w:r w:rsidRPr="007F0193">
              <w:rPr>
                <w:rFonts w:asciiTheme="minorEastAsia" w:hAnsiTheme="minorEastAsia"/>
                <w:color w:val="1D2129"/>
                <w:sz w:val="24"/>
                <w:szCs w:val="24"/>
              </w:rPr>
              <w:t>興味深いのは、はじめに総合受付にて相談内容を包括的に把握して、国、県 、市による支援の中でどこが一番最適かを振り分けているところです。</w:t>
            </w:r>
          </w:p>
          <w:p w:rsidR="007F0193" w:rsidRPr="007F0193" w:rsidRDefault="0098581B" w:rsidP="007F0193">
            <w:pPr>
              <w:widowControl/>
              <w:shd w:val="clear" w:color="auto" w:fill="FFFFFF"/>
              <w:spacing w:before="90" w:after="90"/>
              <w:jc w:val="left"/>
              <w:rPr>
                <w:rFonts w:asciiTheme="minorEastAsia" w:hAnsiTheme="minorEastAsia" w:cs="Times New Roman"/>
                <w:color w:val="1D2129"/>
                <w:kern w:val="0"/>
              </w:rPr>
            </w:pPr>
            <w:r>
              <w:rPr>
                <w:rFonts w:asciiTheme="minorEastAsia" w:hAnsiTheme="minorEastAsia" w:cs="Times New Roman"/>
                <w:color w:val="1D2129"/>
                <w:kern w:val="0"/>
              </w:rPr>
              <w:t>様々ある支援の種類や</w:t>
            </w:r>
            <w:r>
              <w:rPr>
                <w:rFonts w:asciiTheme="minorEastAsia" w:hAnsiTheme="minorEastAsia" w:cs="Times New Roman" w:hint="eastAsia"/>
                <w:color w:val="1D2129"/>
                <w:kern w:val="0"/>
              </w:rPr>
              <w:t>自身との</w:t>
            </w:r>
            <w:r>
              <w:rPr>
                <w:rFonts w:asciiTheme="minorEastAsia" w:hAnsiTheme="minorEastAsia" w:cs="Times New Roman"/>
                <w:color w:val="1D2129"/>
                <w:kern w:val="0"/>
              </w:rPr>
              <w:t>適性はなかなか把握し</w:t>
            </w:r>
            <w:r>
              <w:rPr>
                <w:rFonts w:asciiTheme="minorEastAsia" w:hAnsiTheme="minorEastAsia" w:cs="Times New Roman" w:hint="eastAsia"/>
                <w:color w:val="1D2129"/>
                <w:kern w:val="0"/>
              </w:rPr>
              <w:t>づ</w:t>
            </w:r>
            <w:r w:rsidR="007F0193" w:rsidRPr="007F0193">
              <w:rPr>
                <w:rFonts w:asciiTheme="minorEastAsia" w:hAnsiTheme="minorEastAsia" w:cs="Times New Roman"/>
                <w:color w:val="1D2129"/>
                <w:kern w:val="0"/>
              </w:rPr>
              <w:t>らいものですが、ワンストップの相談窓口で</w:t>
            </w:r>
            <w:r>
              <w:rPr>
                <w:rFonts w:asciiTheme="minorEastAsia" w:hAnsiTheme="minorEastAsia" w:cs="Times New Roman" w:hint="eastAsia"/>
                <w:color w:val="1D2129"/>
                <w:kern w:val="0"/>
              </w:rPr>
              <w:t>専門員が</w:t>
            </w:r>
            <w:r w:rsidR="007F0193" w:rsidRPr="007F0193">
              <w:rPr>
                <w:rFonts w:asciiTheme="minorEastAsia" w:hAnsiTheme="minorEastAsia" w:cs="Times New Roman"/>
                <w:color w:val="1D2129"/>
                <w:kern w:val="0"/>
              </w:rPr>
              <w:t>振り分けることにより、利用者の利便性が高まると感じます。</w:t>
            </w:r>
          </w:p>
          <w:p w:rsidR="007F0193" w:rsidRPr="007F0193" w:rsidRDefault="007F0193" w:rsidP="007F0193">
            <w:pPr>
              <w:widowControl/>
              <w:shd w:val="clear" w:color="auto" w:fill="FFFFFF"/>
              <w:spacing w:before="90" w:after="90"/>
              <w:jc w:val="left"/>
              <w:rPr>
                <w:rFonts w:asciiTheme="minorEastAsia" w:hAnsiTheme="minorEastAsia" w:cs="Times New Roman"/>
                <w:color w:val="1D2129"/>
                <w:kern w:val="0"/>
              </w:rPr>
            </w:pPr>
            <w:r w:rsidRPr="007F0193">
              <w:rPr>
                <w:rFonts w:asciiTheme="minorEastAsia" w:hAnsiTheme="minorEastAsia" w:cs="Times New Roman"/>
                <w:color w:val="1D2129"/>
                <w:kern w:val="0"/>
              </w:rPr>
              <w:t>また、利用者登録のカフェカードにより、相談後どうなったかの追跡もしているとのことでした。</w:t>
            </w:r>
          </w:p>
          <w:p w:rsidR="00B866C6" w:rsidRDefault="00B866C6" w:rsidP="007F0193">
            <w:pPr>
              <w:widowControl/>
              <w:shd w:val="clear" w:color="auto" w:fill="FFFFFF"/>
              <w:spacing w:before="90" w:after="90"/>
              <w:jc w:val="left"/>
              <w:rPr>
                <w:rFonts w:asciiTheme="minorEastAsia" w:hAnsiTheme="minorEastAsia" w:cs="Times New Roman" w:hint="eastAsia"/>
                <w:color w:val="1D2129"/>
                <w:kern w:val="0"/>
              </w:rPr>
            </w:pPr>
            <w:r>
              <w:rPr>
                <w:rFonts w:asciiTheme="minorEastAsia" w:hAnsiTheme="minorEastAsia" w:cs="Times New Roman" w:hint="eastAsia"/>
                <w:noProof/>
                <w:color w:val="1D2129"/>
                <w:kern w:val="0"/>
              </w:rPr>
              <w:drawing>
                <wp:anchor distT="0" distB="0" distL="114300" distR="114300" simplePos="0" relativeHeight="251659264" behindDoc="0" locked="0" layoutInCell="1" allowOverlap="1" wp14:anchorId="79C39C05" wp14:editId="6045742F">
                  <wp:simplePos x="0" y="0"/>
                  <wp:positionH relativeFrom="column">
                    <wp:posOffset>-3175</wp:posOffset>
                  </wp:positionH>
                  <wp:positionV relativeFrom="paragraph">
                    <wp:posOffset>855345</wp:posOffset>
                  </wp:positionV>
                  <wp:extent cx="2407285" cy="1805940"/>
                  <wp:effectExtent l="0" t="0" r="5715"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481268_989188867953186_8934735322437124096_n.jpg"/>
                          <pic:cNvPicPr/>
                        </pic:nvPicPr>
                        <pic:blipFill>
                          <a:blip r:embed="rId8">
                            <a:extLst>
                              <a:ext uri="{28A0092B-C50C-407E-A947-70E740481C1C}">
                                <a14:useLocalDpi xmlns:a14="http://schemas.microsoft.com/office/drawing/2010/main" val="0"/>
                              </a:ext>
                            </a:extLst>
                          </a:blip>
                          <a:stretch>
                            <a:fillRect/>
                          </a:stretch>
                        </pic:blipFill>
                        <pic:spPr>
                          <a:xfrm>
                            <a:off x="0" y="0"/>
                            <a:ext cx="2407285" cy="1805940"/>
                          </a:xfrm>
                          <a:prstGeom prst="rect">
                            <a:avLst/>
                          </a:prstGeom>
                          <a:extLs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Pr>
                <w:rFonts w:asciiTheme="minorEastAsia" w:hAnsiTheme="minorEastAsia" w:hint="eastAsia"/>
                <w:noProof/>
                <w:color w:val="1D2129"/>
              </w:rPr>
              <w:drawing>
                <wp:anchor distT="0" distB="0" distL="114300" distR="114300" simplePos="0" relativeHeight="251658240" behindDoc="0" locked="0" layoutInCell="1" allowOverlap="1" wp14:anchorId="63871F64" wp14:editId="51CC23E2">
                  <wp:simplePos x="0" y="0"/>
                  <wp:positionH relativeFrom="column">
                    <wp:posOffset>65405</wp:posOffset>
                  </wp:positionH>
                  <wp:positionV relativeFrom="paragraph">
                    <wp:posOffset>-1647190</wp:posOffset>
                  </wp:positionV>
                  <wp:extent cx="1763395" cy="2350770"/>
                  <wp:effectExtent l="0" t="0" r="0" b="1143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258716_989188854619854_7409044251771666432_n.jpg"/>
                          <pic:cNvPicPr/>
                        </pic:nvPicPr>
                        <pic:blipFill>
                          <a:blip r:embed="rId9">
                            <a:extLst>
                              <a:ext uri="{28A0092B-C50C-407E-A947-70E740481C1C}">
                                <a14:useLocalDpi xmlns:a14="http://schemas.microsoft.com/office/drawing/2010/main" val="0"/>
                              </a:ext>
                            </a:extLst>
                          </a:blip>
                          <a:stretch>
                            <a:fillRect/>
                          </a:stretch>
                        </pic:blipFill>
                        <pic:spPr>
                          <a:xfrm>
                            <a:off x="0" y="0"/>
                            <a:ext cx="1763395" cy="235077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rsidR="0098581B" w:rsidRDefault="0098581B" w:rsidP="007F0193">
            <w:pPr>
              <w:widowControl/>
              <w:shd w:val="clear" w:color="auto" w:fill="FFFFFF"/>
              <w:spacing w:before="90" w:after="90"/>
              <w:jc w:val="left"/>
              <w:rPr>
                <w:rFonts w:asciiTheme="minorEastAsia" w:hAnsiTheme="minorEastAsia" w:cs="Times New Roman" w:hint="eastAsia"/>
                <w:color w:val="1D2129"/>
                <w:kern w:val="0"/>
              </w:rPr>
            </w:pPr>
          </w:p>
          <w:p w:rsidR="007F0193" w:rsidRPr="00B866C6" w:rsidRDefault="00B866C6" w:rsidP="00B866C6">
            <w:pPr>
              <w:widowControl/>
              <w:shd w:val="clear" w:color="auto" w:fill="FFFFFF"/>
              <w:spacing w:before="90" w:after="90"/>
              <w:jc w:val="left"/>
              <w:rPr>
                <w:rFonts w:asciiTheme="minorEastAsia" w:hAnsiTheme="minorEastAsia" w:cs="Times New Roman" w:hint="eastAsia"/>
                <w:color w:val="1D2129"/>
                <w:kern w:val="0"/>
              </w:rPr>
            </w:pPr>
            <w:r>
              <w:rPr>
                <w:rFonts w:hint="eastAsia"/>
                <w:noProof/>
              </w:rPr>
              <w:drawing>
                <wp:anchor distT="0" distB="0" distL="114300" distR="114300" simplePos="0" relativeHeight="251660288" behindDoc="0" locked="0" layoutInCell="1" allowOverlap="1" wp14:anchorId="05EE0D26" wp14:editId="187B12E5">
                  <wp:simplePos x="0" y="0"/>
                  <wp:positionH relativeFrom="column">
                    <wp:posOffset>-9525</wp:posOffset>
                  </wp:positionH>
                  <wp:positionV relativeFrom="paragraph">
                    <wp:posOffset>-234950</wp:posOffset>
                  </wp:positionV>
                  <wp:extent cx="2743200" cy="1794510"/>
                  <wp:effectExtent l="0" t="0" r="0" b="889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252456_989188861286520_3543433128271937536_n.jpg"/>
                          <pic:cNvPicPr/>
                        </pic:nvPicPr>
                        <pic:blipFill>
                          <a:blip r:embed="rId10">
                            <a:extLst>
                              <a:ext uri="{28A0092B-C50C-407E-A947-70E740481C1C}">
                                <a14:useLocalDpi xmlns:a14="http://schemas.microsoft.com/office/drawing/2010/main" val="0"/>
                              </a:ext>
                            </a:extLst>
                          </a:blip>
                          <a:stretch>
                            <a:fillRect/>
                          </a:stretch>
                        </pic:blipFill>
                        <pic:spPr>
                          <a:xfrm>
                            <a:off x="0" y="0"/>
                            <a:ext cx="2743200" cy="179451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7F0193" w:rsidRPr="007F0193">
              <w:rPr>
                <w:rFonts w:asciiTheme="minorEastAsia" w:hAnsiTheme="minorEastAsia" w:cs="Times New Roman"/>
                <w:color w:val="1D2129"/>
                <w:kern w:val="0"/>
              </w:rPr>
              <w:t>若者のハローワーク、マザーズハローワークも隣接し、子ども用託児スペースもあり、「困ったらとりあえず来てみる」ことが出来る環境づくりがされていました。随所に工夫が見られ、勉強になりました。</w:t>
            </w:r>
          </w:p>
        </w:tc>
      </w:tr>
      <w:tr w:rsidR="007F0193" w:rsidTr="007F0193">
        <w:tc>
          <w:tcPr>
            <w:tcW w:w="8696" w:type="dxa"/>
          </w:tcPr>
          <w:p w:rsidR="007F0193" w:rsidRDefault="00B866C6">
            <w:pPr>
              <w:rPr>
                <w:rFonts w:hint="eastAsia"/>
              </w:rPr>
            </w:pPr>
            <w:r>
              <w:rPr>
                <w:rFonts w:hint="eastAsia"/>
              </w:rPr>
              <w:t>参考になった点：本市にもヒューマンあいという男女共同参画の拠点において、様々な女性相談や法律相談と、多種の講座を実施しているが、女性の就職や創業などを具体的に支援することはしていない。私自身も子どもを育てながらハローワークに行くことを考えると、幾分ハードルが高いように感じる。このよ</w:t>
            </w:r>
            <w:r w:rsidR="0098581B">
              <w:rPr>
                <w:rFonts w:hint="eastAsia"/>
              </w:rPr>
              <w:lastRenderedPageBreak/>
              <w:t>なワンストップ相談サービスの実施は身近で相談に行きやすいだろう</w:t>
            </w:r>
            <w:r>
              <w:rPr>
                <w:rFonts w:hint="eastAsia"/>
              </w:rPr>
              <w:t>。実際に相談業務を行う職員の方々も女性ばかりで、あたたかい雰囲気であったため、普段相談しづらいことも相談できるのではないかと感じた。</w:t>
            </w:r>
          </w:p>
          <w:p w:rsidR="0098581B" w:rsidRDefault="00B866C6">
            <w:pPr>
              <w:rPr>
                <w:rFonts w:hint="eastAsia"/>
              </w:rPr>
            </w:pPr>
            <w:r>
              <w:rPr>
                <w:rFonts w:hint="eastAsia"/>
              </w:rPr>
              <w:t>また、国・県・市の支援を一括で知ったり、繋いでもらえることはとても良いことだと思う。市はおろか、県</w:t>
            </w:r>
            <w:r w:rsidR="0098581B">
              <w:rPr>
                <w:rFonts w:hint="eastAsia"/>
              </w:rPr>
              <w:t>や国の支援となると、困っている当事者が把握するのは困難だからだ。必要な方に必要な支援を繋げる、という多くの行政が課題としている部分を克服できるやり方の一つだと考える。</w:t>
            </w:r>
          </w:p>
          <w:p w:rsidR="00B866C6" w:rsidRDefault="0098581B">
            <w:pPr>
              <w:rPr>
                <w:rFonts w:hint="eastAsia"/>
              </w:rPr>
            </w:pPr>
            <w:r>
              <w:rPr>
                <w:rFonts w:hint="eastAsia"/>
              </w:rPr>
              <w:t>市の相談職員の方々の隣の部署に県の相談職員がいらっしゃる光景は、少し不思議で興味深く感じた。</w:t>
            </w:r>
          </w:p>
          <w:p w:rsidR="0098581B" w:rsidRDefault="0098581B">
            <w:pPr>
              <w:rPr>
                <w:rFonts w:hint="eastAsia"/>
              </w:rPr>
            </w:pPr>
            <w:r>
              <w:rPr>
                <w:rFonts w:hint="eastAsia"/>
              </w:rPr>
              <w:t>認知度の低さを課題としているとのことで、イオン等で子育て関連のイベントがある時は職員がチラシを配りに行くといい、普及啓発にも努力している姿が見えた。</w:t>
            </w:r>
          </w:p>
          <w:p w:rsidR="00B866C6" w:rsidRDefault="00B866C6">
            <w:pPr>
              <w:rPr>
                <w:rFonts w:hint="eastAsia"/>
              </w:rPr>
            </w:pPr>
            <w:r>
              <w:rPr>
                <w:rFonts w:hint="eastAsia"/>
              </w:rPr>
              <w:t>本市と違う点は</w:t>
            </w:r>
            <w:r w:rsidR="0098581B">
              <w:rPr>
                <w:rFonts w:hint="eastAsia"/>
              </w:rPr>
              <w:t>、拠点や施設を構えるにあたって場所を広く確保できることだ。もともと倉庫や、大手ブランド家具屋があった場所を使用しており、同じフロアにもまだ余裕スペースは見て取れたため、</w:t>
            </w:r>
            <w:bookmarkStart w:id="0" w:name="_GoBack"/>
            <w:bookmarkEnd w:id="0"/>
            <w:r w:rsidR="0098581B">
              <w:rPr>
                <w:rFonts w:hint="eastAsia"/>
              </w:rPr>
              <w:t>東京と違ってスペースの確保や賃料の高さに悩むことはあまりなさそうであった。</w:t>
            </w:r>
          </w:p>
          <w:p w:rsidR="0098581B" w:rsidRPr="007F0193" w:rsidRDefault="0098581B">
            <w:pPr>
              <w:rPr>
                <w:rFonts w:hint="eastAsia"/>
              </w:rPr>
            </w:pPr>
          </w:p>
        </w:tc>
      </w:tr>
    </w:tbl>
    <w:p w:rsidR="00BA4BF8" w:rsidRDefault="00BA4BF8"/>
    <w:sectPr w:rsidR="00BA4BF8" w:rsidSect="001F6915">
      <w:headerReference w:type="default" r:id="rId11"/>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81B" w:rsidRDefault="0098581B" w:rsidP="0098581B">
      <w:r>
        <w:separator/>
      </w:r>
    </w:p>
  </w:endnote>
  <w:endnote w:type="continuationSeparator" w:id="0">
    <w:p w:rsidR="0098581B" w:rsidRDefault="0098581B" w:rsidP="00985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ヒラギノ角ゴ ProN W3">
    <w:panose1 w:val="020B0300000000000000"/>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81B" w:rsidRDefault="0098581B" w:rsidP="0098581B">
      <w:r>
        <w:separator/>
      </w:r>
    </w:p>
  </w:footnote>
  <w:footnote w:type="continuationSeparator" w:id="0">
    <w:p w:rsidR="0098581B" w:rsidRDefault="0098581B" w:rsidP="009858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81B" w:rsidRDefault="0098581B">
    <w:pPr>
      <w:pStyle w:val="a6"/>
      <w:rPr>
        <w:rFonts w:hint="eastAsia"/>
      </w:rPr>
    </w:pPr>
    <w:r>
      <w:rPr>
        <w:rFonts w:hint="eastAsia"/>
      </w:rPr>
      <w:t>２０１８年　文教委員会視察報告　笹岡ゆうこ　（その１）</w:t>
    </w:r>
  </w:p>
  <w:p w:rsidR="0098581B" w:rsidRDefault="0098581B">
    <w:pPr>
      <w:pStyle w:val="a6"/>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96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193"/>
    <w:rsid w:val="001F6915"/>
    <w:rsid w:val="007F0193"/>
    <w:rsid w:val="0098581B"/>
    <w:rsid w:val="00B866C6"/>
    <w:rsid w:val="00BA4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6F3E8E6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01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7F0193"/>
    <w:pPr>
      <w:widowControl/>
      <w:spacing w:before="100" w:beforeAutospacing="1" w:after="100" w:afterAutospacing="1"/>
      <w:jc w:val="left"/>
    </w:pPr>
    <w:rPr>
      <w:rFonts w:ascii="Times" w:hAnsi="Times" w:cs="Times New Roman"/>
      <w:kern w:val="0"/>
      <w:sz w:val="20"/>
      <w:szCs w:val="20"/>
    </w:rPr>
  </w:style>
  <w:style w:type="paragraph" w:styleId="a4">
    <w:name w:val="Balloon Text"/>
    <w:basedOn w:val="a"/>
    <w:link w:val="a5"/>
    <w:uiPriority w:val="99"/>
    <w:semiHidden/>
    <w:unhideWhenUsed/>
    <w:rsid w:val="007F0193"/>
    <w:rPr>
      <w:rFonts w:ascii="ヒラギノ角ゴ ProN W3" w:eastAsia="ヒラギノ角ゴ ProN W3"/>
      <w:sz w:val="18"/>
      <w:szCs w:val="18"/>
    </w:rPr>
  </w:style>
  <w:style w:type="character" w:customStyle="1" w:styleId="a5">
    <w:name w:val="吹き出し (文字)"/>
    <w:basedOn w:val="a0"/>
    <w:link w:val="a4"/>
    <w:uiPriority w:val="99"/>
    <w:semiHidden/>
    <w:rsid w:val="007F0193"/>
    <w:rPr>
      <w:rFonts w:ascii="ヒラギノ角ゴ ProN W3" w:eastAsia="ヒラギノ角ゴ ProN W3"/>
      <w:sz w:val="18"/>
      <w:szCs w:val="18"/>
    </w:rPr>
  </w:style>
  <w:style w:type="paragraph" w:styleId="a6">
    <w:name w:val="header"/>
    <w:basedOn w:val="a"/>
    <w:link w:val="a7"/>
    <w:uiPriority w:val="99"/>
    <w:unhideWhenUsed/>
    <w:rsid w:val="0098581B"/>
    <w:pPr>
      <w:tabs>
        <w:tab w:val="center" w:pos="4252"/>
        <w:tab w:val="right" w:pos="8504"/>
      </w:tabs>
      <w:snapToGrid w:val="0"/>
    </w:pPr>
  </w:style>
  <w:style w:type="character" w:customStyle="1" w:styleId="a7">
    <w:name w:val="ヘッダー (文字)"/>
    <w:basedOn w:val="a0"/>
    <w:link w:val="a6"/>
    <w:uiPriority w:val="99"/>
    <w:rsid w:val="0098581B"/>
  </w:style>
  <w:style w:type="paragraph" w:styleId="a8">
    <w:name w:val="footer"/>
    <w:basedOn w:val="a"/>
    <w:link w:val="a9"/>
    <w:uiPriority w:val="99"/>
    <w:unhideWhenUsed/>
    <w:rsid w:val="0098581B"/>
    <w:pPr>
      <w:tabs>
        <w:tab w:val="center" w:pos="4252"/>
        <w:tab w:val="right" w:pos="8504"/>
      </w:tabs>
      <w:snapToGrid w:val="0"/>
    </w:pPr>
  </w:style>
  <w:style w:type="character" w:customStyle="1" w:styleId="a9">
    <w:name w:val="フッター (文字)"/>
    <w:basedOn w:val="a0"/>
    <w:link w:val="a8"/>
    <w:uiPriority w:val="99"/>
    <w:rsid w:val="0098581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01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7F0193"/>
    <w:pPr>
      <w:widowControl/>
      <w:spacing w:before="100" w:beforeAutospacing="1" w:after="100" w:afterAutospacing="1"/>
      <w:jc w:val="left"/>
    </w:pPr>
    <w:rPr>
      <w:rFonts w:ascii="Times" w:hAnsi="Times" w:cs="Times New Roman"/>
      <w:kern w:val="0"/>
      <w:sz w:val="20"/>
      <w:szCs w:val="20"/>
    </w:rPr>
  </w:style>
  <w:style w:type="paragraph" w:styleId="a4">
    <w:name w:val="Balloon Text"/>
    <w:basedOn w:val="a"/>
    <w:link w:val="a5"/>
    <w:uiPriority w:val="99"/>
    <w:semiHidden/>
    <w:unhideWhenUsed/>
    <w:rsid w:val="007F0193"/>
    <w:rPr>
      <w:rFonts w:ascii="ヒラギノ角ゴ ProN W3" w:eastAsia="ヒラギノ角ゴ ProN W3"/>
      <w:sz w:val="18"/>
      <w:szCs w:val="18"/>
    </w:rPr>
  </w:style>
  <w:style w:type="character" w:customStyle="1" w:styleId="a5">
    <w:name w:val="吹き出し (文字)"/>
    <w:basedOn w:val="a0"/>
    <w:link w:val="a4"/>
    <w:uiPriority w:val="99"/>
    <w:semiHidden/>
    <w:rsid w:val="007F0193"/>
    <w:rPr>
      <w:rFonts w:ascii="ヒラギノ角ゴ ProN W3" w:eastAsia="ヒラギノ角ゴ ProN W3"/>
      <w:sz w:val="18"/>
      <w:szCs w:val="18"/>
    </w:rPr>
  </w:style>
  <w:style w:type="paragraph" w:styleId="a6">
    <w:name w:val="header"/>
    <w:basedOn w:val="a"/>
    <w:link w:val="a7"/>
    <w:uiPriority w:val="99"/>
    <w:unhideWhenUsed/>
    <w:rsid w:val="0098581B"/>
    <w:pPr>
      <w:tabs>
        <w:tab w:val="center" w:pos="4252"/>
        <w:tab w:val="right" w:pos="8504"/>
      </w:tabs>
      <w:snapToGrid w:val="0"/>
    </w:pPr>
  </w:style>
  <w:style w:type="character" w:customStyle="1" w:styleId="a7">
    <w:name w:val="ヘッダー (文字)"/>
    <w:basedOn w:val="a0"/>
    <w:link w:val="a6"/>
    <w:uiPriority w:val="99"/>
    <w:rsid w:val="0098581B"/>
  </w:style>
  <w:style w:type="paragraph" w:styleId="a8">
    <w:name w:val="footer"/>
    <w:basedOn w:val="a"/>
    <w:link w:val="a9"/>
    <w:uiPriority w:val="99"/>
    <w:unhideWhenUsed/>
    <w:rsid w:val="0098581B"/>
    <w:pPr>
      <w:tabs>
        <w:tab w:val="center" w:pos="4252"/>
        <w:tab w:val="right" w:pos="8504"/>
      </w:tabs>
      <w:snapToGrid w:val="0"/>
    </w:pPr>
  </w:style>
  <w:style w:type="character" w:customStyle="1" w:styleId="a9">
    <w:name w:val="フッター (文字)"/>
    <w:basedOn w:val="a0"/>
    <w:link w:val="a8"/>
    <w:uiPriority w:val="99"/>
    <w:rsid w:val="00985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148107">
      <w:bodyDiv w:val="1"/>
      <w:marLeft w:val="0"/>
      <w:marRight w:val="0"/>
      <w:marTop w:val="0"/>
      <w:marBottom w:val="0"/>
      <w:divBdr>
        <w:top w:val="none" w:sz="0" w:space="0" w:color="auto"/>
        <w:left w:val="none" w:sz="0" w:space="0" w:color="auto"/>
        <w:bottom w:val="none" w:sz="0" w:space="0" w:color="auto"/>
        <w:right w:val="none" w:sz="0" w:space="0" w:color="auto"/>
      </w:divBdr>
      <w:divsChild>
        <w:div w:id="1055591253">
          <w:marLeft w:val="0"/>
          <w:marRight w:val="0"/>
          <w:marTop w:val="90"/>
          <w:marBottom w:val="0"/>
          <w:divBdr>
            <w:top w:val="none" w:sz="0" w:space="0" w:color="auto"/>
            <w:left w:val="none" w:sz="0" w:space="0" w:color="auto"/>
            <w:bottom w:val="none" w:sz="0" w:space="0" w:color="auto"/>
            <w:right w:val="none" w:sz="0" w:space="0" w:color="auto"/>
          </w:divBdr>
          <w:divsChild>
            <w:div w:id="1593708326">
              <w:marLeft w:val="0"/>
              <w:marRight w:val="0"/>
              <w:marTop w:val="0"/>
              <w:marBottom w:val="0"/>
              <w:divBdr>
                <w:top w:val="none" w:sz="0" w:space="0" w:color="auto"/>
                <w:left w:val="none" w:sz="0" w:space="0" w:color="auto"/>
                <w:bottom w:val="none" w:sz="0" w:space="0" w:color="auto"/>
                <w:right w:val="none" w:sz="0" w:space="0" w:color="auto"/>
              </w:divBdr>
              <w:divsChild>
                <w:div w:id="20082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85624">
          <w:marLeft w:val="0"/>
          <w:marRight w:val="0"/>
          <w:marTop w:val="0"/>
          <w:marBottom w:val="0"/>
          <w:divBdr>
            <w:top w:val="none" w:sz="0" w:space="0" w:color="auto"/>
            <w:left w:val="none" w:sz="0" w:space="0" w:color="auto"/>
            <w:bottom w:val="none" w:sz="0" w:space="0" w:color="auto"/>
            <w:right w:val="none" w:sz="0" w:space="0" w:color="auto"/>
          </w:divBdr>
          <w:divsChild>
            <w:div w:id="36589277">
              <w:marLeft w:val="0"/>
              <w:marRight w:val="0"/>
              <w:marTop w:val="0"/>
              <w:marBottom w:val="0"/>
              <w:divBdr>
                <w:top w:val="none" w:sz="0" w:space="0" w:color="auto"/>
                <w:left w:val="none" w:sz="0" w:space="0" w:color="auto"/>
                <w:bottom w:val="none" w:sz="0" w:space="0" w:color="auto"/>
                <w:right w:val="none" w:sz="0" w:space="0" w:color="auto"/>
              </w:divBdr>
              <w:divsChild>
                <w:div w:id="1606882058">
                  <w:marLeft w:val="0"/>
                  <w:marRight w:val="0"/>
                  <w:marTop w:val="150"/>
                  <w:marBottom w:val="0"/>
                  <w:divBdr>
                    <w:top w:val="none" w:sz="0" w:space="0" w:color="auto"/>
                    <w:left w:val="none" w:sz="0" w:space="0" w:color="auto"/>
                    <w:bottom w:val="none" w:sz="0" w:space="0" w:color="auto"/>
                    <w:right w:val="none" w:sz="0" w:space="0" w:color="auto"/>
                  </w:divBdr>
                  <w:divsChild>
                    <w:div w:id="934749162">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image" Target="media/image2.jpg"/><Relationship Id="rId10" Type="http://schemas.openxmlformats.org/officeDocument/2006/relationships/image" Target="media/image3.jp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FF849-F2D9-E24A-A073-07127D48B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156</Words>
  <Characters>892</Characters>
  <Application>Microsoft Macintosh Word</Application>
  <DocSecurity>0</DocSecurity>
  <Lines>7</Lines>
  <Paragraphs>2</Paragraphs>
  <ScaleCrop>false</ScaleCrop>
  <Company/>
  <LinksUpToDate>false</LinksUpToDate>
  <CharactersWithSpaces>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笹岡 裕子</dc:creator>
  <cp:keywords/>
  <dc:description/>
  <cp:lastModifiedBy>笹岡 裕子</cp:lastModifiedBy>
  <cp:revision>1</cp:revision>
  <dcterms:created xsi:type="dcterms:W3CDTF">2018-10-22T06:37:00Z</dcterms:created>
  <dcterms:modified xsi:type="dcterms:W3CDTF">2018-10-22T07:12:00Z</dcterms:modified>
</cp:coreProperties>
</file>